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z w:val="27"/>
          <w:szCs w:val="27"/>
          <w:lang w:val="zh-CN" w:eastAsia="zh-CN"/>
        </w:rPr>
        <w:t>“十</w:t>
      </w:r>
      <w:r>
        <w:rPr>
          <w:rFonts w:hint="eastAsia" w:ascii="仿宋" w:hAnsi="仿宋" w:eastAsia="仿宋" w:cs="仿宋"/>
          <w:b/>
          <w:bCs/>
          <w:sz w:val="27"/>
          <w:szCs w:val="27"/>
        </w:rPr>
        <w:t>四五”高等教育科学研究规划课题指南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7"/>
          <w:szCs w:val="27"/>
        </w:rPr>
      </w:pPr>
      <w:bookmarkStart w:id="0" w:name="bookmark18"/>
      <w:r>
        <w:rPr>
          <w:rFonts w:hint="eastAsia" w:ascii="仿宋" w:hAnsi="仿宋" w:eastAsia="仿宋" w:cs="仿宋"/>
          <w:b/>
          <w:bCs/>
          <w:sz w:val="27"/>
          <w:szCs w:val="27"/>
        </w:rPr>
        <w:t>一</w:t>
      </w:r>
      <w:bookmarkEnd w:id="0"/>
      <w:r>
        <w:rPr>
          <w:rFonts w:hint="eastAsia" w:ascii="仿宋" w:hAnsi="仿宋" w:eastAsia="仿宋" w:cs="仿宋"/>
          <w:b/>
          <w:bCs/>
          <w:sz w:val="27"/>
          <w:szCs w:val="27"/>
        </w:rPr>
        <w:t>、</w:t>
      </w:r>
      <w:r>
        <w:rPr>
          <w:rFonts w:hint="eastAsia" w:ascii="仿宋" w:hAnsi="仿宋" w:eastAsia="仿宋" w:cs="仿宋"/>
          <w:b/>
          <w:bCs/>
          <w:sz w:val="27"/>
          <w:szCs w:val="27"/>
        </w:rPr>
        <w:tab/>
      </w:r>
      <w:r>
        <w:rPr>
          <w:rFonts w:hint="eastAsia" w:ascii="仿宋" w:hAnsi="仿宋" w:eastAsia="仿宋" w:cs="仿宋"/>
          <w:b/>
          <w:bCs/>
          <w:sz w:val="27"/>
          <w:szCs w:val="27"/>
        </w:rPr>
        <w:t>重大攻关课题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en-US"/>
        </w:rPr>
        <w:t>GJ-01.</w:t>
      </w:r>
      <w:r>
        <w:rPr>
          <w:rFonts w:hint="eastAsia" w:ascii="仿宋" w:hAnsi="仿宋" w:eastAsia="仿宋" w:cs="仿宋"/>
          <w:sz w:val="27"/>
          <w:szCs w:val="27"/>
        </w:rPr>
        <w:t>改革开放以来江苏高等教育发展与高质量体系建设研究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en-US"/>
        </w:rPr>
        <w:t>GJ-02.</w:t>
      </w:r>
      <w:r>
        <w:rPr>
          <w:rFonts w:hint="eastAsia" w:ascii="仿宋" w:hAnsi="仿宋" w:eastAsia="仿宋" w:cs="仿宋"/>
          <w:sz w:val="27"/>
          <w:szCs w:val="27"/>
        </w:rPr>
        <w:t>深化新时代高等教育评价改革的实施路径研究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en-US"/>
        </w:rPr>
        <w:t>GJ-03.</w:t>
      </w:r>
      <w:r>
        <w:rPr>
          <w:rFonts w:hint="eastAsia" w:ascii="仿宋" w:hAnsi="仿宋" w:eastAsia="仿宋" w:cs="仿宋"/>
          <w:sz w:val="27"/>
          <w:szCs w:val="27"/>
        </w:rPr>
        <w:t>新发展格局下江苏高等教育供需预测与结构调整研究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en-US"/>
        </w:rPr>
        <w:t>GJ-04.</w:t>
      </w:r>
      <w:r>
        <w:rPr>
          <w:rFonts w:hint="eastAsia" w:ascii="仿宋" w:hAnsi="仿宋" w:eastAsia="仿宋" w:cs="仿宋"/>
          <w:sz w:val="27"/>
          <w:szCs w:val="27"/>
        </w:rPr>
        <w:t>高校拔尖创新人才培养研究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en-US"/>
        </w:rPr>
        <w:t>GJ-05.</w:t>
      </w:r>
      <w:r>
        <w:rPr>
          <w:rFonts w:hint="eastAsia" w:ascii="仿宋" w:hAnsi="仿宋" w:eastAsia="仿宋" w:cs="仿宋"/>
          <w:sz w:val="27"/>
          <w:szCs w:val="27"/>
        </w:rPr>
        <w:t>长三角高质量一体化发展进程中江苏的角色与作为研究（苏 锡常、南京都市圈高等教育集群发展研究）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en-US"/>
        </w:rPr>
        <w:t>GJ-06.</w:t>
      </w:r>
      <w:r>
        <w:rPr>
          <w:rFonts w:hint="eastAsia" w:ascii="仿宋" w:hAnsi="仿宋" w:eastAsia="仿宋" w:cs="仿宋"/>
          <w:sz w:val="27"/>
          <w:szCs w:val="27"/>
        </w:rPr>
        <w:t>数字化时代高等教育新样态研究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en-US"/>
        </w:rPr>
        <w:t>GJ-07.</w:t>
      </w:r>
      <w:r>
        <w:rPr>
          <w:rFonts w:hint="eastAsia" w:ascii="仿宋" w:hAnsi="仿宋" w:eastAsia="仿宋" w:cs="仿宋"/>
          <w:sz w:val="27"/>
          <w:szCs w:val="27"/>
        </w:rPr>
        <w:t>高校毕业生就业与产业需求对接研究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en-US"/>
        </w:rPr>
        <w:t>GJ-08.</w:t>
      </w:r>
      <w:r>
        <w:rPr>
          <w:rFonts w:hint="eastAsia" w:ascii="仿宋" w:hAnsi="仿宋" w:eastAsia="仿宋" w:cs="仿宋"/>
          <w:sz w:val="27"/>
          <w:szCs w:val="27"/>
        </w:rPr>
        <w:t>关于高校课程建设与教学创新的研究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en-US"/>
        </w:rPr>
        <w:t>GJ-09,</w:t>
      </w:r>
      <w:r>
        <w:rPr>
          <w:rFonts w:hint="eastAsia" w:ascii="仿宋" w:hAnsi="仿宋" w:eastAsia="仿宋" w:cs="仿宋"/>
          <w:sz w:val="27"/>
          <w:szCs w:val="27"/>
        </w:rPr>
        <w:t>高等教育混合所有制改革研究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en-US"/>
        </w:rPr>
        <w:t>GJ-10.</w:t>
      </w:r>
      <w:r>
        <w:rPr>
          <w:rFonts w:hint="eastAsia" w:ascii="仿宋" w:hAnsi="仿宋" w:eastAsia="仿宋" w:cs="仿宋"/>
          <w:sz w:val="27"/>
          <w:szCs w:val="27"/>
        </w:rPr>
        <w:t>江苏高等职业教育体系建设研究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en-US"/>
        </w:rPr>
        <w:t>GJ-11.</w:t>
      </w:r>
      <w:r>
        <w:rPr>
          <w:rFonts w:hint="eastAsia" w:ascii="仿宋" w:hAnsi="仿宋" w:eastAsia="仿宋" w:cs="仿宋"/>
          <w:sz w:val="27"/>
          <w:szCs w:val="27"/>
        </w:rPr>
        <w:t>其他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7"/>
          <w:szCs w:val="27"/>
        </w:rPr>
      </w:pPr>
      <w:bookmarkStart w:id="1" w:name="bookmark19"/>
      <w:r>
        <w:rPr>
          <w:rFonts w:hint="eastAsia" w:ascii="仿宋" w:hAnsi="仿宋" w:eastAsia="仿宋" w:cs="仿宋"/>
          <w:b/>
          <w:bCs/>
          <w:sz w:val="27"/>
          <w:szCs w:val="27"/>
        </w:rPr>
        <w:t>二</w:t>
      </w:r>
      <w:bookmarkEnd w:id="1"/>
      <w:r>
        <w:rPr>
          <w:rFonts w:hint="eastAsia" w:ascii="仿宋" w:hAnsi="仿宋" w:eastAsia="仿宋" w:cs="仿宋"/>
          <w:b/>
          <w:bCs/>
          <w:sz w:val="27"/>
          <w:szCs w:val="27"/>
        </w:rPr>
        <w:t>、</w:t>
      </w:r>
      <w:r>
        <w:rPr>
          <w:rFonts w:hint="eastAsia" w:ascii="仿宋" w:hAnsi="仿宋" w:eastAsia="仿宋" w:cs="仿宋"/>
          <w:b/>
          <w:bCs/>
          <w:sz w:val="27"/>
          <w:szCs w:val="27"/>
        </w:rPr>
        <w:tab/>
      </w:r>
      <w:r>
        <w:rPr>
          <w:rFonts w:hint="eastAsia" w:ascii="仿宋" w:hAnsi="仿宋" w:eastAsia="仿宋" w:cs="仿宋"/>
          <w:b/>
          <w:bCs/>
          <w:sz w:val="27"/>
          <w:szCs w:val="27"/>
        </w:rPr>
        <w:t>重点调研课题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en-US"/>
        </w:rPr>
        <w:t>DY-01.</w:t>
      </w:r>
      <w:r>
        <w:rPr>
          <w:rFonts w:hint="eastAsia" w:ascii="仿宋" w:hAnsi="仿宋" w:eastAsia="仿宋" w:cs="仿宋"/>
          <w:sz w:val="27"/>
          <w:szCs w:val="27"/>
        </w:rPr>
        <w:t>新时代高校立德树人机制创新研究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en-US"/>
        </w:rPr>
        <w:t>DY-02.</w:t>
      </w:r>
      <w:r>
        <w:rPr>
          <w:rFonts w:hint="eastAsia" w:ascii="仿宋" w:hAnsi="仿宋" w:eastAsia="仿宋" w:cs="仿宋"/>
          <w:sz w:val="27"/>
          <w:szCs w:val="27"/>
        </w:rPr>
        <w:t>江苏应用型本科高校转型发展的调查研究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en-US"/>
        </w:rPr>
        <w:t>DY-03.</w:t>
      </w:r>
      <w:r>
        <w:rPr>
          <w:rFonts w:hint="eastAsia" w:ascii="仿宋" w:hAnsi="仿宋" w:eastAsia="仿宋" w:cs="仿宋"/>
          <w:sz w:val="27"/>
          <w:szCs w:val="27"/>
        </w:rPr>
        <w:t>江苏高校产学研协同创新的调查研究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en-US"/>
        </w:rPr>
        <w:t>DY-04.</w:t>
      </w:r>
      <w:r>
        <w:rPr>
          <w:rFonts w:hint="eastAsia" w:ascii="仿宋" w:hAnsi="仿宋" w:eastAsia="仿宋" w:cs="仿宋"/>
          <w:sz w:val="27"/>
          <w:szCs w:val="27"/>
        </w:rPr>
        <w:t>江苏</w:t>
      </w:r>
      <w:r>
        <w:rPr>
          <w:rFonts w:hint="eastAsia" w:ascii="仿宋" w:hAnsi="仿宋" w:eastAsia="仿宋" w:cs="仿宋"/>
          <w:sz w:val="27"/>
          <w:szCs w:val="27"/>
          <w:lang w:val="zh-CN" w:eastAsia="zh-CN"/>
        </w:rPr>
        <w:t>“双</w:t>
      </w:r>
      <w:r>
        <w:rPr>
          <w:rFonts w:hint="eastAsia" w:ascii="仿宋" w:hAnsi="仿宋" w:eastAsia="仿宋" w:cs="仿宋"/>
          <w:sz w:val="27"/>
          <w:szCs w:val="27"/>
        </w:rPr>
        <w:t>高”院校与专业群建成情况的调查研究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en-US"/>
        </w:rPr>
        <w:t>DY-05.</w:t>
      </w:r>
      <w:r>
        <w:rPr>
          <w:rFonts w:hint="eastAsia" w:ascii="仿宋" w:hAnsi="仿宋" w:eastAsia="仿宋" w:cs="仿宋"/>
          <w:sz w:val="27"/>
          <w:szCs w:val="27"/>
        </w:rPr>
        <w:t>江苏</w:t>
      </w:r>
      <w:r>
        <w:rPr>
          <w:rFonts w:hint="eastAsia" w:ascii="仿宋" w:hAnsi="仿宋" w:eastAsia="仿宋" w:cs="仿宋"/>
          <w:sz w:val="27"/>
          <w:szCs w:val="27"/>
          <w:lang w:val="zh-CN" w:eastAsia="zh-CN"/>
        </w:rPr>
        <w:t>“四</w:t>
      </w:r>
      <w:r>
        <w:rPr>
          <w:rFonts w:hint="eastAsia" w:ascii="仿宋" w:hAnsi="仿宋" w:eastAsia="仿宋" w:cs="仿宋"/>
          <w:sz w:val="27"/>
          <w:szCs w:val="27"/>
        </w:rPr>
        <w:t>新”学科专业建设的调查研究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en-US"/>
        </w:rPr>
        <w:t>DY-06.</w:t>
      </w:r>
      <w:r>
        <w:rPr>
          <w:rFonts w:hint="eastAsia" w:ascii="仿宋" w:hAnsi="仿宋" w:eastAsia="仿宋" w:cs="仿宋"/>
          <w:sz w:val="27"/>
          <w:szCs w:val="27"/>
        </w:rPr>
        <w:t>江苏高校治理数字化研究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en-US"/>
        </w:rPr>
        <w:t>DY-07.</w:t>
      </w:r>
      <w:r>
        <w:rPr>
          <w:rFonts w:hint="eastAsia" w:ascii="仿宋" w:hAnsi="仿宋" w:eastAsia="仿宋" w:cs="仿宋"/>
          <w:sz w:val="27"/>
          <w:szCs w:val="27"/>
        </w:rPr>
        <w:t>新时代高校教师发展与评价研究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en-US"/>
        </w:rPr>
        <w:t>DY-08.</w:t>
      </w:r>
      <w:r>
        <w:rPr>
          <w:rFonts w:hint="eastAsia" w:ascii="仿宋" w:hAnsi="仿宋" w:eastAsia="仿宋" w:cs="仿宋"/>
          <w:sz w:val="27"/>
          <w:szCs w:val="27"/>
        </w:rPr>
        <w:t>江苏大学生心理健康问题的预防及干预机制研究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en-US"/>
        </w:rPr>
        <w:t>DY-09.</w:t>
      </w:r>
      <w:r>
        <w:rPr>
          <w:rFonts w:hint="eastAsia" w:ascii="仿宋" w:hAnsi="仿宋" w:eastAsia="仿宋" w:cs="仿宋"/>
          <w:sz w:val="27"/>
          <w:szCs w:val="27"/>
        </w:rPr>
        <w:t>江苏高校开展三教改革、回归教学初心的成效研究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en-US"/>
        </w:rPr>
        <w:t>DY-10.</w:t>
      </w:r>
      <w:r>
        <w:rPr>
          <w:rFonts w:hint="eastAsia" w:ascii="仿宋" w:hAnsi="仿宋" w:eastAsia="仿宋" w:cs="仿宋"/>
          <w:sz w:val="27"/>
          <w:szCs w:val="27"/>
        </w:rPr>
        <w:t>江苏高校特色校园文化建设研究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en-US"/>
        </w:rPr>
        <w:t>DY-11,</w:t>
      </w:r>
      <w:r>
        <w:rPr>
          <w:rFonts w:hint="eastAsia" w:ascii="仿宋" w:hAnsi="仿宋" w:eastAsia="仿宋" w:cs="仿宋"/>
          <w:sz w:val="27"/>
          <w:szCs w:val="27"/>
        </w:rPr>
        <w:t>其他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7"/>
          <w:szCs w:val="27"/>
        </w:rPr>
      </w:pPr>
      <w:bookmarkStart w:id="2" w:name="bookmark20"/>
      <w:r>
        <w:rPr>
          <w:rFonts w:hint="eastAsia" w:ascii="仿宋" w:hAnsi="仿宋" w:eastAsia="仿宋" w:cs="仿宋"/>
          <w:b/>
          <w:bCs/>
          <w:sz w:val="27"/>
          <w:szCs w:val="27"/>
        </w:rPr>
        <w:t>三</w:t>
      </w:r>
      <w:bookmarkEnd w:id="2"/>
      <w:r>
        <w:rPr>
          <w:rFonts w:hint="eastAsia" w:ascii="仿宋" w:hAnsi="仿宋" w:eastAsia="仿宋" w:cs="仿宋"/>
          <w:b/>
          <w:bCs/>
          <w:sz w:val="27"/>
          <w:szCs w:val="27"/>
        </w:rPr>
        <w:t>、一般课题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一般课题不设指南，自选题目。申报书及汇总表中的</w:t>
      </w:r>
      <w:r>
        <w:rPr>
          <w:rFonts w:hint="eastAsia" w:ascii="仿宋" w:hAnsi="仿宋" w:eastAsia="仿宋" w:cs="仿宋"/>
          <w:sz w:val="27"/>
          <w:szCs w:val="27"/>
          <w:lang w:val="zh-CN" w:eastAsia="zh-CN"/>
        </w:rPr>
        <w:t>“课题</w:t>
      </w:r>
      <w:r>
        <w:rPr>
          <w:rFonts w:hint="eastAsia" w:ascii="仿宋" w:hAnsi="仿宋" w:eastAsia="仿宋" w:cs="仿宋"/>
          <w:sz w:val="27"/>
          <w:szCs w:val="27"/>
        </w:rPr>
        <w:t>指南编号”中统一填写：</w:t>
      </w:r>
      <w:r>
        <w:rPr>
          <w:rFonts w:hint="eastAsia" w:ascii="仿宋" w:hAnsi="仿宋" w:eastAsia="仿宋" w:cs="仿宋"/>
          <w:sz w:val="27"/>
          <w:szCs w:val="27"/>
          <w:lang w:val="en-US" w:eastAsia="en-US"/>
        </w:rPr>
        <w:t>YB</w:t>
      </w:r>
      <w:r>
        <w:rPr>
          <w:rFonts w:hint="eastAsia" w:ascii="仿宋" w:hAnsi="仿宋" w:eastAsia="仿宋" w:cs="仿宋"/>
          <w:sz w:val="27"/>
          <w:szCs w:val="27"/>
        </w:rPr>
        <w:t>。</w:t>
      </w:r>
    </w:p>
    <w:p>
      <w:bookmarkStart w:id="3" w:name="_GoBack"/>
      <w:bookmarkEnd w:id="3"/>
    </w:p>
    <w:sectPr>
      <w:footerReference r:id="rId5" w:type="default"/>
      <w:footnotePr>
        <w:numFmt w:val="decimal"/>
      </w:footnotePr>
      <w:pgSz w:w="11900" w:h="16840"/>
      <w:pgMar w:top="909" w:right="1497" w:bottom="1313" w:left="1556" w:header="481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3832860</wp:posOffset>
              </wp:positionH>
              <wp:positionV relativeFrom="page">
                <wp:posOffset>9926955</wp:posOffset>
              </wp:positionV>
              <wp:extent cx="48895" cy="793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14142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14142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301.8pt;margin-top:781.65pt;height:6.25pt;width:3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OLjqQzYAAAA&#10;DQEAAA8AAAAAAAAAAQAgAAAAIgAAAGRycy9kb3ducmV2LnhtbFBLAQIUABQAAAAIAIdO4kC7LH00&#10;qwEAAG0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14142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14142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C27E9"/>
    <w:rsid w:val="546C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2021-06-02T07:44:00Z</dcterms:created>
  <dc:creator>王伟</dc:creator>
  <cp:lastModifiedBy>王伟</cp:lastModifiedBy>
  <dcterms:modified xsi:type="dcterms:W3CDTF">2021-06-02T07:45:35Z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8D6A98F1063D4294955F60A02549A61D</vt:lpwstr>
  </property>
</Properties>
</file>