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选题方向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专项项目：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1、南京各个历史时期革命遗址、革命文物和教育基地保护和利用研究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2、中共南京地下党员户籍档案整理研究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3、中国共产党百年奋斗的基本经验对南京高质量发展的研究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4、南京开展“四史”教育的路径研究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重大项目：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1、南京支撑长三角科创圈建设路径研究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2、南京建设国际消费中心城市路径研究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3、“双循环”新发展格局下的南京增长点研究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重点项目：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1、长江经济带生态环境保护长效机制建设研究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2、南京市提高人民收入水平实践路径研究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3、宁杭生态经济带溧水先行示范作用发挥路径研究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4、特大城市智慧治理路径研究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7"/>
          <w:szCs w:val="27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7"/>
          <w:szCs w:val="27"/>
        </w:rPr>
        <w:t>一般（青年）项目：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1、特大城市郊区新城发展研究——以南京为例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2、南京都市圈协同创新发展机制研究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3、南京新型研发机构建设现状及发展对策研究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4、新发展格局下南京城乡产业融合发展研究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5、南京市主城区经济发展质量提升路径研究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6、南京加快推动区块链赋能科创金融发展对策研究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7、习近平法治思想在南京的实践研究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8、培养新时代大学生家国情怀的路径与方法研究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9、南京地区高校与属地意识形态工作联动机制研究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10、南京理论宣讲的实践探索与创新路径研究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11、南京城乡社区治理体系研究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12、南京积极应对老龄化的治理策略研究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13、南京乡村振兴的社会支持体系研究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14、南京红色文化资源挖掘和革命精神弘扬研究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15、南京市打造全国一流数字文化名城对策研究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16、以文旅融合的短视频传播推动长江旅游带繁荣发展研究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17、南京传承与弘扬长江文化的创新机制研究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18、理论宣讲节目《思想的力量》大众化创新路径研究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19、新国际格局下以南京为试点的中国国际志愿服务发展研究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20、南京大屠杀档案文献收集整理与利用研究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21、高校创新创业教育服务南京经济发展研究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540" w:firstLineChars="200"/>
        <w:jc w:val="both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22、南京青少年道德认同的现状与培育研究</w:t>
      </w:r>
    </w:p>
    <w:p/>
    <w:sectPr>
      <w:pgSz w:w="12240" w:h="15840"/>
      <w:pgMar w:top="1500" w:right="1200" w:bottom="1860" w:left="1480" w:header="0" w:footer="16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0544E"/>
    <w:rsid w:val="2AF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2021-06-03T01:43:00Z</dcterms:created>
  <dc:creator>王伟</dc:creator>
  <cp:lastModifiedBy>王伟</cp:lastModifiedBy>
  <dcterms:modified xsi:type="dcterms:W3CDTF">2021-06-03T01:44:19Z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12AF8D3E03C04C2A83C0F8E5EA64833D</vt:lpwstr>
  </property>
</Properties>
</file>