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40"/>
          <w:lang w:eastAsia="zh-CN"/>
        </w:rPr>
        <w:t>关于汇聚申硕队伍和创生申硕成果的</w:t>
      </w:r>
      <w:r>
        <w:rPr>
          <w:rFonts w:hint="eastAsia" w:ascii="Times New Roman" w:hAnsi="Times New Roman" w:eastAsia="方正小标宋简体" w:cs="Times New Roman"/>
          <w:sz w:val="32"/>
          <w:szCs w:val="40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根据学校党委二届八次会议精神及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2021年度对标找差高质量发展大会要求，为加速推进申硕工作，特提出以下工作思路与措施，请结合本单位在全校申硕工作的职责和任务，予以具体实施。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成立工作专班。相关部门应指定1名部门领导和1名工作人员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（填写表1）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，具体负责本单位的申硕工作，保证申硕工作任务的落实与完成。相关部门和科研机构可以成立与申硕培育点相适合的研究中心（所），搭建本学院或跨学院专任教师、骨干教师和管理人员的汇聚与工作平台。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创生申硕成果。各二级学院和科研机构依据领导班子三年任期目标责任书，依据申硕工作目标任务，聚力做好以下工作：一是编制学术专著和教材出版计划，细化任务分解，在学校审核通过后资助正式出版；二是编制学术论文撰写及成果评奖计划，在学校审核后资助正式发表和优先推荐参评高级别奖项；三是编制高级别项目申报计划，在学校审核后优先推荐申报省部级以上项目；四是编制科研创新平台及应用性成果转化计划，在学校审核后予以优先扶持；五是编制高级别学术活动开展计划，根据学校相关规定予以优先支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表1 申硕工作专班通讯录</w:t>
      </w:r>
    </w:p>
    <w:tbl>
      <w:tblPr>
        <w:tblW w:w="9493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2130"/>
        <w:gridCol w:w="1620"/>
        <w:gridCol w:w="1770"/>
        <w:gridCol w:w="1515"/>
        <w:gridCol w:w="172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部门/学院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申硕工作负责人</w:t>
            </w:r>
          </w:p>
        </w:tc>
        <w:tc>
          <w:tcPr>
            <w:tcW w:w="3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____________（部门/学院）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申硕工作方案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本单位的申硕工作任务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本单位的申硕工作人员构成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32"/>
          <w:lang w:val="en-US" w:eastAsia="zh-CN"/>
        </w:rPr>
        <w:t>（可以设立基于本学院或跨学院的研究机构，搭建专任教师、骨干教师和管理人员的工作平台，更有力的推进申硕工作）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本单位申硕工作对标对表情况分析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本单位的申硕工作精准施策计划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本单位的其他申硕工作事项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FE973E"/>
    <w:multiLevelType w:val="singleLevel"/>
    <w:tmpl w:val="CBFE97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A82BE7"/>
    <w:multiLevelType w:val="singleLevel"/>
    <w:tmpl w:val="6BA82B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0BD5"/>
    <w:rsid w:val="09F90EB2"/>
    <w:rsid w:val="0FD4505A"/>
    <w:rsid w:val="15065B21"/>
    <w:rsid w:val="16556CB7"/>
    <w:rsid w:val="232B78AF"/>
    <w:rsid w:val="2C777DBE"/>
    <w:rsid w:val="2E4900AA"/>
    <w:rsid w:val="38264AE4"/>
    <w:rsid w:val="427C7C96"/>
    <w:rsid w:val="48F17C8E"/>
    <w:rsid w:val="66F72E70"/>
    <w:rsid w:val="71173CCF"/>
    <w:rsid w:val="7A9F22CB"/>
    <w:rsid w:val="7B61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THTF</cp:lastModifiedBy>
  <dcterms:modified xsi:type="dcterms:W3CDTF">2021-03-05T08:58:29Z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